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D" w:rsidRDefault="00F5274D" w:rsidP="00F5274D">
      <w:pPr>
        <w:jc w:val="center"/>
        <w:rPr>
          <w:color w:val="000000"/>
          <w:sz w:val="28"/>
          <w:szCs w:val="28"/>
        </w:rPr>
      </w:pPr>
      <w:bookmarkStart w:id="0" w:name="sub_1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ЛОЩИНОВСКОГО СЕЛЬСКОГО ПОСЕЛЕНИЯ</w:t>
      </w:r>
    </w:p>
    <w:p w:rsidR="00F5274D" w:rsidRDefault="00F5274D" w:rsidP="00F5274D">
      <w:pPr>
        <w:jc w:val="center"/>
        <w:rPr>
          <w:color w:val="000000"/>
          <w:sz w:val="16"/>
          <w:szCs w:val="16"/>
        </w:rPr>
      </w:pP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УРЮПИНСКОГО МУНИЦИПАЛЬНОГО РАЙОНА</w:t>
      </w:r>
    </w:p>
    <w:p w:rsidR="00F5274D" w:rsidRDefault="00F5274D" w:rsidP="00F5274D">
      <w:pPr>
        <w:jc w:val="center"/>
        <w:rPr>
          <w:color w:val="000000"/>
          <w:sz w:val="16"/>
          <w:szCs w:val="16"/>
        </w:rPr>
      </w:pP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8BA1F8" wp14:editId="3FD15E7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F5274D" w:rsidRDefault="00206F05" w:rsidP="00F52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августа </w:t>
      </w:r>
      <w:r w:rsidR="00F5274D">
        <w:rPr>
          <w:color w:val="000000"/>
          <w:sz w:val="28"/>
          <w:szCs w:val="28"/>
        </w:rPr>
        <w:t xml:space="preserve">2016 года </w:t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</w:r>
      <w:r w:rsidR="00F5274D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>31</w:t>
      </w: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</w:p>
    <w:p w:rsidR="00F5274D" w:rsidRDefault="00F5274D" w:rsidP="00F527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«Комплексное 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на 2016-2034 годы»</w:t>
      </w:r>
    </w:p>
    <w:p w:rsidR="00F5274D" w:rsidRDefault="00F5274D" w:rsidP="00F5274D">
      <w:pPr>
        <w:rPr>
          <w:color w:val="000000"/>
          <w:sz w:val="28"/>
          <w:szCs w:val="28"/>
        </w:rPr>
      </w:pPr>
    </w:p>
    <w:p w:rsidR="00F5274D" w:rsidRDefault="00F5274D" w:rsidP="00F527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«Об общих принципах организации местного самоуправления в РФ», Постановлением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округов». В целях обеспечения развития транспортной инфраструктуры в соответствии с потребностями населения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руководствуясь Уставом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F5274D" w:rsidRDefault="00F5274D" w:rsidP="00F5274D">
      <w:pPr>
        <w:rPr>
          <w:color w:val="000000"/>
          <w:sz w:val="28"/>
          <w:szCs w:val="28"/>
        </w:rPr>
      </w:pPr>
    </w:p>
    <w:p w:rsidR="00F5274D" w:rsidRDefault="00F5274D" w:rsidP="00F5274D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5274D" w:rsidRDefault="00F5274D" w:rsidP="00F5274D">
      <w:pPr>
        <w:rPr>
          <w:color w:val="000000"/>
          <w:sz w:val="28"/>
          <w:szCs w:val="28"/>
        </w:rPr>
      </w:pPr>
    </w:p>
    <w:p w:rsidR="00F5274D" w:rsidRDefault="00F5274D" w:rsidP="00F527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на 2016-2034 годы» в Приложении.</w:t>
      </w:r>
    </w:p>
    <w:p w:rsidR="00F5274D" w:rsidRDefault="00F5274D" w:rsidP="00F527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5274D" w:rsidRDefault="00F5274D" w:rsidP="00F5274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данное постановление в подразделе «</w:t>
      </w:r>
      <w:proofErr w:type="spellStart"/>
      <w:r>
        <w:rPr>
          <w:color w:val="000000"/>
          <w:sz w:val="28"/>
          <w:szCs w:val="28"/>
        </w:rPr>
        <w:t>Лощиновское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color w:val="000000"/>
          <w:sz w:val="28"/>
          <w:szCs w:val="28"/>
          <w:u w:val="single"/>
        </w:rPr>
        <w:t>www.umr34.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F5274D" w:rsidRDefault="00F5274D" w:rsidP="00F5274D">
      <w:pPr>
        <w:rPr>
          <w:color w:val="000000"/>
          <w:sz w:val="28"/>
          <w:szCs w:val="28"/>
        </w:rPr>
      </w:pPr>
    </w:p>
    <w:p w:rsidR="00F5274D" w:rsidRDefault="00F5274D" w:rsidP="00F5274D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F5274D" w:rsidRDefault="00F5274D" w:rsidP="00F5274D">
      <w:pPr>
        <w:spacing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Урюпинского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В.И. </w:t>
      </w:r>
      <w:proofErr w:type="spellStart"/>
      <w:r>
        <w:rPr>
          <w:color w:val="000000"/>
          <w:sz w:val="28"/>
          <w:szCs w:val="28"/>
        </w:rPr>
        <w:t>Калдин</w:t>
      </w:r>
      <w:proofErr w:type="spellEnd"/>
    </w:p>
    <w:p w:rsidR="00F5274D" w:rsidRDefault="00F5274D" w:rsidP="00F527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F5274D" w:rsidRDefault="00F5274D" w:rsidP="00F5274D">
      <w:pPr>
        <w:rPr>
          <w:color w:val="000000"/>
          <w:sz w:val="28"/>
          <w:szCs w:val="28"/>
        </w:rPr>
      </w:pPr>
    </w:p>
    <w:bookmarkEnd w:id="0"/>
    <w:p w:rsidR="00F5274D" w:rsidRDefault="00F5274D" w:rsidP="00F5274D">
      <w:pPr>
        <w:suppressAutoHyphens/>
        <w:autoSpaceDE w:val="0"/>
        <w:ind w:firstLine="720"/>
        <w:jc w:val="right"/>
        <w:rPr>
          <w:bCs/>
          <w:color w:val="000000"/>
          <w:lang w:eastAsia="ar-SA"/>
        </w:rPr>
      </w:pPr>
    </w:p>
    <w:p w:rsidR="00F5274D" w:rsidRDefault="00F5274D" w:rsidP="00F5274D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F5274D" w:rsidRDefault="00F5274D" w:rsidP="00F5274D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F5274D" w:rsidRDefault="00F5274D" w:rsidP="00F5274D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proofErr w:type="spellStart"/>
      <w:r>
        <w:rPr>
          <w:bCs/>
          <w:color w:val="000000"/>
          <w:sz w:val="28"/>
          <w:szCs w:val="28"/>
          <w:lang w:eastAsia="ar-SA"/>
        </w:rPr>
        <w:t>Лощиновского</w:t>
      </w:r>
      <w:proofErr w:type="spellEnd"/>
      <w:r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F5274D" w:rsidRDefault="00F5274D" w:rsidP="00F5274D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  </w:t>
      </w:r>
      <w:r w:rsidR="00206F05">
        <w:rPr>
          <w:bCs/>
          <w:color w:val="000000"/>
          <w:sz w:val="28"/>
          <w:szCs w:val="28"/>
          <w:lang w:eastAsia="ar-SA"/>
        </w:rPr>
        <w:t xml:space="preserve">31.08.2016 </w:t>
      </w:r>
      <w:r>
        <w:rPr>
          <w:bCs/>
          <w:color w:val="000000"/>
          <w:sz w:val="28"/>
          <w:szCs w:val="28"/>
          <w:lang w:eastAsia="ar-SA"/>
        </w:rPr>
        <w:t xml:space="preserve">             № </w:t>
      </w:r>
      <w:r w:rsidR="00206F05">
        <w:rPr>
          <w:bCs/>
          <w:color w:val="000000"/>
          <w:sz w:val="28"/>
          <w:szCs w:val="28"/>
          <w:lang w:eastAsia="ar-SA"/>
        </w:rPr>
        <w:t>31</w:t>
      </w: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autoSpaceDE w:val="0"/>
        <w:rPr>
          <w:b/>
          <w:bCs/>
          <w:color w:val="000000"/>
          <w:sz w:val="28"/>
          <w:szCs w:val="20"/>
          <w:lang w:eastAsia="ar-SA"/>
        </w:rPr>
      </w:pPr>
    </w:p>
    <w:p w:rsidR="00F5274D" w:rsidRDefault="00F5274D" w:rsidP="00F5274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МУНИЦИПАЛЬНАЯ ПРОГРАММА</w:t>
      </w:r>
    </w:p>
    <w:p w:rsidR="00F5274D" w:rsidRDefault="00F5274D" w:rsidP="00F5274D">
      <w:pPr>
        <w:suppressAutoHyphens/>
        <w:jc w:val="center"/>
        <w:rPr>
          <w:b/>
          <w:color w:val="000000"/>
          <w:sz w:val="28"/>
          <w:szCs w:val="28"/>
        </w:rPr>
      </w:pPr>
    </w:p>
    <w:p w:rsidR="00F5274D" w:rsidRDefault="00F5274D" w:rsidP="00F5274D">
      <w:pPr>
        <w:suppressAutoHyphens/>
        <w:jc w:val="center"/>
        <w:rPr>
          <w:b/>
          <w:color w:val="000000"/>
          <w:sz w:val="28"/>
          <w:szCs w:val="28"/>
        </w:rPr>
      </w:pPr>
    </w:p>
    <w:p w:rsidR="00F5274D" w:rsidRDefault="00F5274D" w:rsidP="00F5274D">
      <w:pPr>
        <w:suppressAutoHyphens/>
        <w:jc w:val="center"/>
        <w:rPr>
          <w:color w:val="000000"/>
          <w:sz w:val="28"/>
          <w:szCs w:val="20"/>
          <w:lang w:eastAsia="ar-SA"/>
        </w:rPr>
      </w:pPr>
      <w:r>
        <w:rPr>
          <w:color w:val="000000"/>
          <w:sz w:val="28"/>
          <w:szCs w:val="28"/>
        </w:rPr>
        <w:t xml:space="preserve">«Комплексное развитие транспортной инфраструктуры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 на 2016-2034 годы»</w:t>
      </w: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х. </w:t>
      </w:r>
      <w:proofErr w:type="spellStart"/>
      <w:r>
        <w:rPr>
          <w:bCs/>
          <w:color w:val="000000"/>
          <w:sz w:val="28"/>
          <w:szCs w:val="28"/>
          <w:lang w:eastAsia="ar-SA"/>
        </w:rPr>
        <w:t>Лощиновский</w:t>
      </w:r>
      <w:proofErr w:type="spellEnd"/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2016 год</w:t>
      </w:r>
    </w:p>
    <w:p w:rsidR="00F5274D" w:rsidRDefault="00F5274D" w:rsidP="00F5274D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СОДЕРЖАНИЕ</w:t>
      </w:r>
    </w:p>
    <w:p w:rsidR="00F5274D" w:rsidRDefault="00F5274D" w:rsidP="00F5274D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 программы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Характеристика существующего состояния транспортной инфраструктуры 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грузов на территории сельского поселения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Принципиальные варианты развития и оценка по целевым показателям развития транспортной инфраструктуры сельского поселения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Перечень и очередность реализации мероприятий по развитию транспортной инфраструктуры сельского поселения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Оценка объемов и источников </w:t>
      </w:r>
      <w:proofErr w:type="gramStart"/>
      <w:r>
        <w:rPr>
          <w:color w:val="000000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эффективности мероприятий развития транспортной инфраструктуры сельского поселения</w:t>
      </w:r>
      <w:proofErr w:type="gramEnd"/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150" w:afterAutospacing="0" w:line="23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а период с 2016 по 2034 год разработана на основании следующих документов: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Градостроительный</w:t>
      </w:r>
      <w:proofErr w:type="gramEnd"/>
      <w:r>
        <w:rPr>
          <w:color w:val="000000"/>
          <w:sz w:val="28"/>
          <w:szCs w:val="28"/>
        </w:rPr>
        <w:t xml:space="preserve"> кодексом Российской Федерации;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Федеральный закон от 06 октября 2003 года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Правительства Российской Федерации от 25декабря 2015 года № 1440 «Об утверждении требований к программам комплексного развития систем транспортной инфраструктуры поселений, городских округов».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определяет основные направления развития транспортной инфраструктуры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том числе, социально-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Основу Программы составляет система программных мероприятий по различным направлениям развития транспортной  инфраструктуры сельского поселения.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Цели и задачи </w:t>
      </w:r>
      <w:r>
        <w:rPr>
          <w:color w:val="000000"/>
          <w:sz w:val="28"/>
          <w:szCs w:val="28"/>
        </w:rPr>
        <w:t>программы –</w:t>
      </w:r>
      <w:r>
        <w:rPr>
          <w:bCs/>
          <w:color w:val="000000"/>
          <w:sz w:val="28"/>
          <w:szCs w:val="28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 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838"/>
        <w:gridCol w:w="5222"/>
      </w:tblGrid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Лощиновского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сельского поселения на 2016 – 2034 годы (далее – Программа)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color w:val="000000"/>
                <w:sz w:val="22"/>
                <w:szCs w:val="22"/>
              </w:rPr>
              <w:t>Лощиновского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color w:val="000000"/>
                <w:sz w:val="22"/>
                <w:szCs w:val="22"/>
              </w:rPr>
              <w:t>Лощиновского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Организации  транспортного обслуживания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keepNext/>
              <w:snapToGrid w:val="0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Основными задачами Программы являются:</w:t>
            </w:r>
          </w:p>
          <w:p w:rsidR="00F5274D" w:rsidRDefault="00F5274D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формирование условий для социально- экономического развития,</w:t>
            </w:r>
          </w:p>
          <w:p w:rsidR="00F5274D" w:rsidRDefault="00F5274D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F5274D" w:rsidRDefault="00F5274D">
            <w:pPr>
              <w:shd w:val="clear" w:color="auto" w:fill="FFFFFF"/>
              <w:spacing w:line="24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74D" w:rsidRDefault="00F5274D">
            <w:pPr>
              <w:keepNext/>
              <w:snapToGrid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Целевые показатели</w:t>
            </w:r>
          </w:p>
          <w:p w:rsidR="00F5274D" w:rsidRDefault="00F5274D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highlight w:val="red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реализации Программы с 2016 по 2034 годы.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мероприятий Программы осуществляется за счет  средств бюджета сельского поселения в рамках муниципальных  программ </w:t>
            </w:r>
          </w:p>
          <w:p w:rsidR="00F5274D" w:rsidRDefault="00F527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Программы составляет:</w:t>
            </w:r>
          </w:p>
          <w:p w:rsidR="00F5274D" w:rsidRDefault="00206F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2016 год 481,4</w:t>
            </w:r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тыс. </w:t>
            </w:r>
            <w:proofErr w:type="spellStart"/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руб</w:t>
            </w:r>
            <w:proofErr w:type="spellEnd"/>
          </w:p>
          <w:p w:rsidR="00F5274D" w:rsidRDefault="00206F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2017 год 517</w:t>
            </w:r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тыс. </w:t>
            </w:r>
            <w:proofErr w:type="spellStart"/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руб</w:t>
            </w:r>
            <w:proofErr w:type="spellEnd"/>
          </w:p>
          <w:p w:rsidR="00F5274D" w:rsidRDefault="00206F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2018 год 517</w:t>
            </w:r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тыс. </w:t>
            </w:r>
            <w:proofErr w:type="spellStart"/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руб</w:t>
            </w:r>
            <w:proofErr w:type="spellEnd"/>
          </w:p>
          <w:p w:rsidR="00F5274D" w:rsidRDefault="00206F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2019 год  517</w:t>
            </w:r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тыс. </w:t>
            </w:r>
            <w:proofErr w:type="spellStart"/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руб</w:t>
            </w:r>
            <w:proofErr w:type="spellEnd"/>
          </w:p>
          <w:p w:rsidR="00F5274D" w:rsidRDefault="00206F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2020 год  517</w:t>
            </w:r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тыс. </w:t>
            </w:r>
            <w:proofErr w:type="spellStart"/>
            <w:r w:rsidR="00F5274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руб</w:t>
            </w:r>
            <w:proofErr w:type="spellEnd"/>
          </w:p>
          <w:p w:rsidR="00F5274D" w:rsidRDefault="00F5274D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F5274D" w:rsidTr="00F5274D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D" w:rsidRDefault="00F5274D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D" w:rsidRDefault="00F5274D">
            <w:pPr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 результате реализации Программы  к  2034 году предполагается:</w:t>
            </w:r>
          </w:p>
          <w:p w:rsidR="00F5274D" w:rsidRDefault="00F52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развитие транспортной инфраструктуры;</w:t>
            </w:r>
          </w:p>
          <w:p w:rsidR="00F5274D" w:rsidRDefault="00F527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развитие транспорта общего пользования;</w:t>
            </w:r>
          </w:p>
          <w:p w:rsidR="00F5274D" w:rsidRDefault="00F5274D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развитие сети дорог поселения;</w:t>
            </w:r>
          </w:p>
          <w:p w:rsidR="00F5274D" w:rsidRDefault="00F5274D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снижение негативного воздействия транспорта  на окружающую среду и здоровья населения;</w:t>
            </w:r>
          </w:p>
          <w:p w:rsidR="00F5274D" w:rsidRDefault="00F5274D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повышение безопасности дорожного движения.</w:t>
            </w:r>
          </w:p>
        </w:tc>
      </w:tr>
    </w:tbl>
    <w:p w:rsidR="00F5274D" w:rsidRDefault="00F5274D" w:rsidP="00F5274D">
      <w:pPr>
        <w:pStyle w:val="a4"/>
        <w:spacing w:before="0" w:beforeAutospacing="0" w:after="150" w:afterAutospacing="0" w:line="238" w:lineRule="atLeast"/>
        <w:ind w:left="-2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Характеристика существующего состояния транспортной инфраструктуры </w:t>
      </w:r>
      <w:proofErr w:type="spellStart"/>
      <w:r>
        <w:rPr>
          <w:b/>
          <w:bCs/>
          <w:color w:val="000000"/>
          <w:sz w:val="28"/>
          <w:szCs w:val="28"/>
        </w:rPr>
        <w:t>Лощиновского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расположено в северо-восточной части Урюпинского района Волгоградской области.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</w:t>
      </w:r>
      <w:r w:rsidR="00206F05">
        <w:rPr>
          <w:rFonts w:ascii="Times New Roman" w:hAnsi="Times New Roman"/>
          <w:color w:val="000000"/>
          <w:sz w:val="28"/>
          <w:szCs w:val="28"/>
        </w:rPr>
        <w:t>иципального образования входят 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06F05"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gramEnd"/>
      <w:r w:rsidR="00206F05">
        <w:rPr>
          <w:rFonts w:ascii="Times New Roman" w:hAnsi="Times New Roman"/>
          <w:color w:val="000000"/>
          <w:sz w:val="28"/>
          <w:szCs w:val="28"/>
        </w:rPr>
        <w:t xml:space="preserve"> пункта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35</w:t>
      </w:r>
      <w:r>
        <w:rPr>
          <w:rFonts w:ascii="Times New Roman" w:hAnsi="Times New Roman" w:cs="Times New Roman"/>
          <w:color w:val="000000"/>
          <w:sz w:val="28"/>
          <w:szCs w:val="28"/>
        </w:rPr>
        <w:t>˚</w:t>
      </w:r>
      <w:r>
        <w:rPr>
          <w:rFonts w:ascii="Times New Roman" w:hAnsi="Times New Roman"/>
          <w:color w:val="000000"/>
          <w:sz w:val="28"/>
          <w:szCs w:val="28"/>
        </w:rPr>
        <w:t>. Зима снежная, с минимальными температурами до -25</w:t>
      </w:r>
      <w:r>
        <w:rPr>
          <w:rFonts w:ascii="Times New Roman" w:hAnsi="Times New Roman" w:cs="Times New Roman"/>
          <w:color w:val="000000"/>
          <w:sz w:val="28"/>
          <w:szCs w:val="28"/>
        </w:rPr>
        <w:t>˚</w:t>
      </w:r>
      <w:r>
        <w:rPr>
          <w:rFonts w:ascii="Times New Roman" w:hAnsi="Times New Roman"/>
          <w:color w:val="000000"/>
          <w:sz w:val="28"/>
          <w:szCs w:val="28"/>
        </w:rPr>
        <w:t xml:space="preserve">. Высота снежного покрова составляет 35 - 40см. 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месторождения полезных ископаемых отсутствуют.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действующие особо охраняемые природные территории отсутствуют.</w:t>
      </w:r>
    </w:p>
    <w:p w:rsidR="00F5274D" w:rsidRDefault="00F5274D" w:rsidP="00F5274D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Лощиновское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поселение Урюпинского муниципального района Волгоградской области является муниципальным образованием, которое образовано и наделено статусом сельского поселения Законом Волгоградской области от «30» марта 2005 года № 1037-ОД «Об установлении границ и наделении статусом Урюпинского района и муниципальных образований в его составе».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входят земли следующих населенных пунктов:</w:t>
      </w:r>
    </w:p>
    <w:p w:rsidR="00F5274D" w:rsidRDefault="00F5274D" w:rsidP="00F527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206F05" w:rsidRDefault="00206F05" w:rsidP="00F527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краинский</w:t>
      </w:r>
      <w:proofErr w:type="spellEnd"/>
    </w:p>
    <w:p w:rsidR="00206F05" w:rsidRDefault="00206F05" w:rsidP="00F527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роицкий</w:t>
      </w:r>
      <w:proofErr w:type="spellEnd"/>
    </w:p>
    <w:p w:rsidR="00206F05" w:rsidRDefault="00206F05" w:rsidP="00F5274D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Х.Розовский</w:t>
      </w:r>
      <w:proofErr w:type="spellEnd"/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Внешние связи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поддерживаются круглогодично автомобильным транспортом. Расстояние от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 административного центра района г. Урюпинска по автодороге – </w:t>
      </w:r>
      <w:r w:rsidR="00206F05">
        <w:rPr>
          <w:rFonts w:ascii="Times New Roman" w:hAnsi="Times New Roman"/>
          <w:color w:val="000000"/>
          <w:sz w:val="28"/>
          <w:szCs w:val="28"/>
        </w:rPr>
        <w:t>55</w:t>
      </w:r>
      <w:r>
        <w:rPr>
          <w:rFonts w:ascii="Times New Roman" w:hAnsi="Times New Roman"/>
          <w:color w:val="000000"/>
          <w:sz w:val="28"/>
          <w:szCs w:val="28"/>
        </w:rPr>
        <w:t xml:space="preserve"> км.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Сооружения речного, воздушного, железнодорожного сообщения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отсутствуют. 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внешние связи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поддерживаются транспортной сетью сельского поселения автомобильных дорог общего пользования местного значения. По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проходят следующие автомобильные дороги общего пользования: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- областного 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yellow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yellow"/>
        </w:rPr>
        <w:t>рюпинск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– х</w:t>
      </w:r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</w:t>
      </w:r>
      <w:proofErr w:type="spellStart"/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>Лощиновский</w:t>
      </w:r>
      <w:proofErr w:type="spellEnd"/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>, протяженностью 55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км.;</w:t>
      </w:r>
    </w:p>
    <w:p w:rsidR="00F5274D" w:rsidRPr="00D837DF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- местного значения х.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Лощи</w:t>
      </w:r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>новский</w:t>
      </w:r>
      <w:proofErr w:type="spellEnd"/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proofErr w:type="gramStart"/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>–п</w:t>
      </w:r>
      <w:proofErr w:type="gramEnd"/>
      <w:r w:rsidR="00206F05">
        <w:rPr>
          <w:rFonts w:ascii="Times New Roman" w:hAnsi="Times New Roman"/>
          <w:color w:val="000000"/>
          <w:sz w:val="28"/>
          <w:szCs w:val="28"/>
          <w:highlight w:val="yellow"/>
        </w:rPr>
        <w:t>ротяженностью 5971 м</w:t>
      </w:r>
      <w:r>
        <w:rPr>
          <w:rFonts w:ascii="Times New Roman" w:hAnsi="Times New Roman"/>
          <w:color w:val="000000"/>
          <w:sz w:val="28"/>
          <w:szCs w:val="28"/>
          <w:highlight w:val="yellow"/>
        </w:rPr>
        <w:t>.;</w:t>
      </w:r>
    </w:p>
    <w:p w:rsidR="00F5274D" w:rsidRDefault="00D77174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- х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yellow"/>
        </w:rPr>
        <w:t>.У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yellow"/>
        </w:rPr>
        <w:t>краинский-2км</w:t>
      </w:r>
    </w:p>
    <w:p w:rsidR="00D77174" w:rsidRDefault="00D77174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Х.Розовский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yellow"/>
        </w:rPr>
        <w:t>- 1 км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Одной из основных проблем автодорожной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транспортного спроса, изменения объемов и характера передвижения населения и перевозов груза на территории поселения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</w:t>
      </w:r>
      <w:r w:rsidR="009C4639">
        <w:rPr>
          <w:rFonts w:ascii="Times New Roman" w:hAnsi="Times New Roman"/>
          <w:color w:val="000000"/>
          <w:sz w:val="28"/>
          <w:szCs w:val="28"/>
        </w:rPr>
        <w:t xml:space="preserve">ния входят 4 </w:t>
      </w:r>
      <w:proofErr w:type="gramStart"/>
      <w:r w:rsidR="009C4639">
        <w:rPr>
          <w:rFonts w:ascii="Times New Roman" w:hAnsi="Times New Roman"/>
          <w:color w:val="000000"/>
          <w:sz w:val="28"/>
          <w:szCs w:val="28"/>
        </w:rPr>
        <w:t>населенных</w:t>
      </w:r>
      <w:proofErr w:type="gramEnd"/>
      <w:r w:rsidR="009C4639">
        <w:rPr>
          <w:rFonts w:ascii="Times New Roman" w:hAnsi="Times New Roman"/>
          <w:color w:val="000000"/>
          <w:sz w:val="28"/>
          <w:szCs w:val="28"/>
        </w:rPr>
        <w:t xml:space="preserve"> пункта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1. Расстояния между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населенными пунктами сельского поселения.</w:t>
      </w:r>
    </w:p>
    <w:tbl>
      <w:tblPr>
        <w:tblW w:w="43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402"/>
      </w:tblGrid>
      <w:tr w:rsidR="00F5274D" w:rsidTr="00F5274D">
        <w:trPr>
          <w:trHeight w:hRule="exact" w:val="752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spacing w:line="274" w:lineRule="exact"/>
              <w:ind w:left="5" w:right="-22" w:firstLine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Населенные пункты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spacing w:line="269" w:lineRule="exact"/>
              <w:ind w:right="-22" w:firstLine="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Расстояние до </w:t>
            </w:r>
            <w:r>
              <w:rPr>
                <w:color w:val="000000"/>
                <w:sz w:val="28"/>
                <w:szCs w:val="28"/>
              </w:rPr>
              <w:t xml:space="preserve">х. </w:t>
            </w:r>
            <w:proofErr w:type="spellStart"/>
            <w:r>
              <w:rPr>
                <w:color w:val="000000"/>
                <w:sz w:val="28"/>
                <w:szCs w:val="28"/>
              </w:rPr>
              <w:t>Лощиновского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км</w:t>
            </w:r>
          </w:p>
        </w:tc>
      </w:tr>
      <w:tr w:rsidR="00F5274D" w:rsidTr="00F5274D">
        <w:trPr>
          <w:trHeight w:val="129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 w:rsidP="00D837DF">
            <w:pPr>
              <w:pStyle w:val="a6"/>
              <w:numPr>
                <w:ilvl w:val="0"/>
                <w:numId w:val="1"/>
              </w:numPr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C463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="009C4639">
              <w:rPr>
                <w:rFonts w:ascii="Times New Roman" w:hAnsi="Times New Roman"/>
                <w:color w:val="000000"/>
                <w:sz w:val="28"/>
                <w:szCs w:val="28"/>
              </w:rPr>
              <w:t>озовский</w:t>
            </w:r>
            <w:proofErr w:type="spellEnd"/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9C4639">
            <w:pPr>
              <w:spacing w:line="269" w:lineRule="exact"/>
              <w:ind w:right="-22" w:firstLine="10"/>
              <w:jc w:val="center"/>
              <w:rPr>
                <w:color w:val="000000"/>
                <w:spacing w:val="2"/>
                <w:sz w:val="28"/>
                <w:szCs w:val="28"/>
                <w:highlight w:val="yellow"/>
              </w:rPr>
            </w:pPr>
            <w:r>
              <w:rPr>
                <w:color w:val="000000"/>
                <w:spacing w:val="2"/>
                <w:sz w:val="28"/>
                <w:szCs w:val="28"/>
                <w:highlight w:val="yellow"/>
              </w:rPr>
              <w:t>6</w:t>
            </w:r>
          </w:p>
        </w:tc>
      </w:tr>
      <w:tr w:rsidR="00F5274D" w:rsidTr="00F5274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 w:rsidP="00D837DF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r w:rsidR="009C4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Троицкий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9C4639">
            <w:pPr>
              <w:ind w:right="-2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</w:tr>
      <w:tr w:rsidR="00F5274D" w:rsidTr="00F5274D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 w:rsidP="00D837DF">
            <w:pPr>
              <w:pStyle w:val="a6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х. </w:t>
            </w:r>
            <w:r w:rsidR="009C4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Украинский</w:t>
            </w: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D77174">
            <w:pPr>
              <w:ind w:right="-2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6</w:t>
            </w:r>
          </w:p>
        </w:tc>
      </w:tr>
    </w:tbl>
    <w:p w:rsidR="00F5274D" w:rsidRDefault="00F5274D" w:rsidP="00F5274D">
      <w:pPr>
        <w:ind w:left="60" w:firstLine="540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Населенные пункты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Основными транспортными артериями в хуторах являются главные улицы и основные улицы в жилой застройке. Такими улицами являются в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C4639">
        <w:rPr>
          <w:rFonts w:ascii="Times New Roman" w:hAnsi="Times New Roman"/>
          <w:color w:val="000000"/>
          <w:sz w:val="28"/>
          <w:szCs w:val="28"/>
        </w:rPr>
        <w:t xml:space="preserve">ул.9 Мая,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9C4639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9C4639">
        <w:rPr>
          <w:rFonts w:ascii="Times New Roman" w:hAnsi="Times New Roman"/>
          <w:color w:val="000000"/>
          <w:sz w:val="28"/>
          <w:szCs w:val="28"/>
        </w:rPr>
        <w:t>есенняя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ул.Молодёжная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ул.Казачья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.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ул..Почтовая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пер.Вишнёвый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пер.Школьный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пер.Садовый</w:t>
      </w:r>
      <w:proofErr w:type="spellEnd"/>
      <w:r w:rsidR="009C4639">
        <w:rPr>
          <w:rFonts w:ascii="Times New Roman" w:hAnsi="Times New Roman"/>
          <w:color w:val="000000"/>
          <w:sz w:val="28"/>
          <w:szCs w:val="28"/>
        </w:rPr>
        <w:t xml:space="preserve"> , </w:t>
      </w:r>
      <w:proofErr w:type="spellStart"/>
      <w:r w:rsidR="009C4639">
        <w:rPr>
          <w:rFonts w:ascii="Times New Roman" w:hAnsi="Times New Roman"/>
          <w:color w:val="000000"/>
          <w:sz w:val="28"/>
          <w:szCs w:val="28"/>
        </w:rPr>
        <w:t>пер.Заречный</w:t>
      </w:r>
      <w:proofErr w:type="spellEnd"/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все населенные пункты.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2. Перечень автомобильных дорог общего пользования местного значения, в границах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723"/>
        <w:gridCol w:w="2249"/>
        <w:gridCol w:w="1844"/>
        <w:gridCol w:w="1560"/>
        <w:gridCol w:w="2269"/>
      </w:tblGrid>
      <w:tr w:rsidR="00F5274D" w:rsidTr="00D837DF">
        <w:trPr>
          <w:trHeight w:val="60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4D" w:rsidRDefault="00F527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хутора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F5274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улиц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274D" w:rsidRDefault="00F527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Протяженность дороги в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Состояние покрытия дороги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Идентификационный номер дороги</w:t>
            </w:r>
          </w:p>
        </w:tc>
      </w:tr>
      <w:tr w:rsidR="00F5274D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F5274D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Лощиновский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D83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Ул.9 мая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6E36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Твердое покрытие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F5274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18 254 888 ОП МП 01</w:t>
            </w:r>
          </w:p>
        </w:tc>
      </w:tr>
      <w:tr w:rsidR="00F5274D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F5274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есенняя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74D" w:rsidRDefault="00F5274D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297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олодёжная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азачья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кольный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ишневый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адовый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аречный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093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 w:rsidP="00D8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4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  <w:tr w:rsidR="00D837DF" w:rsidTr="00D837DF">
        <w:trPr>
          <w:trHeight w:val="3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7DF" w:rsidRDefault="00D837DF">
            <w:pPr>
              <w:rPr>
                <w:sz w:val="20"/>
                <w:szCs w:val="20"/>
              </w:rPr>
            </w:pPr>
          </w:p>
        </w:tc>
      </w:tr>
    </w:tbl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протяженность –</w:t>
      </w:r>
      <w:r w:rsidR="009C4639">
        <w:rPr>
          <w:rFonts w:ascii="Times New Roman" w:hAnsi="Times New Roman"/>
          <w:color w:val="000000"/>
          <w:sz w:val="28"/>
          <w:szCs w:val="28"/>
        </w:rPr>
        <w:t>5971</w:t>
      </w:r>
      <w:r>
        <w:rPr>
          <w:rFonts w:ascii="Times New Roman" w:hAnsi="Times New Roman"/>
          <w:color w:val="000000"/>
          <w:sz w:val="28"/>
          <w:szCs w:val="28"/>
        </w:rPr>
        <w:t xml:space="preserve"> м.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3. Общие данные по уличной и дорожной сети в пределах сельского поселения.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10"/>
        <w:gridCol w:w="1602"/>
        <w:gridCol w:w="2232"/>
      </w:tblGrid>
      <w:tr w:rsidR="00F5274D" w:rsidTr="00F5274D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на 2015г.</w:t>
            </w:r>
          </w:p>
        </w:tc>
      </w:tr>
      <w:tr w:rsidR="00F5274D" w:rsidTr="00F5274D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протяжение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D7717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8</w:t>
            </w:r>
            <w:r w:rsidR="009C4639">
              <w:rPr>
                <w:color w:val="000000"/>
                <w:sz w:val="28"/>
                <w:szCs w:val="28"/>
                <w:highlight w:val="yellow"/>
              </w:rPr>
              <w:t>,971</w:t>
            </w:r>
          </w:p>
        </w:tc>
      </w:tr>
      <w:tr w:rsidR="00F5274D" w:rsidTr="00F5274D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тыс.кв.м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6E366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26913.00</w:t>
            </w:r>
          </w:p>
        </w:tc>
      </w:tr>
    </w:tbl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анализа улично-дорожной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выявлены следующие причины, усложняющие работу транспорта: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неудовлетворительное техническое состояние поселковых улиц и дорог;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недостаточность ширины проезжей части (4-6 м);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значительная протяженность грунтовых дорог;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дифференцирования улиц по назначению;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искусственного освещения;</w:t>
      </w:r>
    </w:p>
    <w:p w:rsidR="00F5274D" w:rsidRDefault="00F5274D" w:rsidP="00F5274D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тротуаров необходимых для упорядочения движения пешеходов.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Прогноз транспортного спроса, изменения объемов и характера передвижения населения и перевозов грузов на территории.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объекты транспортной инфраструктуры отсутствуют.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Анализ современной обеспеченности объектами транспортной инфраструктуры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автомобилизации </w:t>
      </w:r>
      <w:r w:rsidR="00ED590E">
        <w:rPr>
          <w:rFonts w:ascii="Times New Roman" w:hAnsi="Times New Roman" w:cs="Times New Roman"/>
          <w:color w:val="000000"/>
          <w:sz w:val="28"/>
          <w:szCs w:val="28"/>
        </w:rPr>
        <w:t>в хуторах на 2010 г. составил 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легковых автомобилей на </w:t>
      </w:r>
      <w:r w:rsidR="00ED590E">
        <w:rPr>
          <w:rFonts w:ascii="Times New Roman" w:hAnsi="Times New Roman" w:cs="Times New Roman"/>
          <w:color w:val="000000"/>
          <w:sz w:val="28"/>
          <w:szCs w:val="28"/>
        </w:rPr>
        <w:t>520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жителей и имеет дальнейшую тенденцию к росту. Парк легковых автомобилей составляет порядка </w:t>
      </w:r>
      <w:r w:rsidR="00D837DF"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машин.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п. 11.26, потребность в СТО составляет: один пост на 200 легковых автомобилей;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СТО - мощностью один пост;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АЗС - мощностью одна топливораздаточная колонка.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Размещение гаражей на сегодняшний день не требуется, так как дома в жилой застройке имеют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придворовые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Принципиальные варианты развития и оценка по целевым показателям развития транспортной инфраструктуры.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Целевые индикаторы и показатели развития системы транспортной инфраструктуры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4D" w:rsidRDefault="00F5274D" w:rsidP="00F5274D">
      <w:pPr>
        <w:pStyle w:val="a7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Таблица 4 – Целевые индикаторы для проведения сельского поселения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9900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8"/>
        <w:gridCol w:w="907"/>
        <w:gridCol w:w="994"/>
        <w:gridCol w:w="708"/>
        <w:gridCol w:w="790"/>
        <w:gridCol w:w="826"/>
        <w:gridCol w:w="709"/>
        <w:gridCol w:w="709"/>
      </w:tblGrid>
      <w:tr w:rsidR="00F5274D" w:rsidTr="00F5274D">
        <w:trPr>
          <w:trHeight w:val="31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Группа индикаторов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Наименование целевых индикаторов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2034</w:t>
            </w:r>
          </w:p>
        </w:tc>
      </w:tr>
      <w:tr w:rsidR="00F5274D" w:rsidTr="00F5274D">
        <w:trPr>
          <w:trHeight w:val="86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 доступности для населения транспортных 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автомобильных улиц и дорог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</w:tr>
      <w:tr w:rsidR="00F5274D" w:rsidTr="00F5274D">
        <w:trPr>
          <w:trHeight w:val="73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Улучшенная структура уличн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дорожной сети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</w:tr>
      <w:tr w:rsidR="00F5274D" w:rsidTr="00F5274D">
        <w:trPr>
          <w:trHeight w:val="8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спроса на   развитие уличн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протяженность улично-дорожной сети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</w:tr>
      <w:tr w:rsidR="00F5274D" w:rsidTr="00F5274D">
        <w:trPr>
          <w:trHeight w:val="9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степени охвата потребителей уличн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Транспортная обеспеченность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274D" w:rsidTr="00F5274D">
        <w:trPr>
          <w:trHeight w:val="61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274D" w:rsidTr="00F5274D">
        <w:trPr>
          <w:trHeight w:val="4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надежности  уличн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дорожной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реконструкции сетей (за год)*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5274D" w:rsidRDefault="00F5274D" w:rsidP="00F5274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Перечень и очередность реализации мероприятий по развитию транспортной инфраструктуры поселения.</w:t>
      </w:r>
    </w:p>
    <w:p w:rsidR="00F5274D" w:rsidRDefault="00F5274D" w:rsidP="00F5274D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Генпланом предусматривается создание системы автомобильных улиц и дорог, обеспечивающих необходимые транспортные связи поселков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предусмотрены ремонтные работы существующих дорог и их обслуживание. 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Категории улиц и дорог следует назначать в соответствии с классификацией, приведенной в табл. 9 СП 42.13330.2011 «Градостроительство. Планировка и застройка городских и сельских поселений. Актуализированная редакция СНиП 2.07.01-89»:</w:t>
      </w:r>
    </w:p>
    <w:p w:rsidR="00F5274D" w:rsidRDefault="00F5274D" w:rsidP="00F5274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главные улицы;</w:t>
      </w:r>
    </w:p>
    <w:p w:rsidR="00F5274D" w:rsidRDefault="00F5274D" w:rsidP="00F5274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улицы в жилой застройке: основные;</w:t>
      </w:r>
    </w:p>
    <w:p w:rsidR="00F5274D" w:rsidRDefault="00F5274D" w:rsidP="00F5274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улицы в жилой застройке: второстепенные;</w:t>
      </w:r>
    </w:p>
    <w:p w:rsidR="00F5274D" w:rsidRDefault="00F5274D" w:rsidP="00F5274D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проезды.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движения пешеходов в состав улиц включены тротуары с шириной пешеходной части равной 1,0-2,25 м, варьирующейся в зависимости от категории улицы. В связи с обслуживанием территории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внешними автомобильными дорогами, предлагается включение их участков в состав улично-дорожной сети. </w:t>
      </w:r>
    </w:p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pStyle w:val="a4"/>
        <w:spacing w:before="0" w:beforeAutospacing="0" w:after="150" w:afterAutospacing="0" w:line="238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5.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949"/>
        <w:gridCol w:w="917"/>
        <w:gridCol w:w="710"/>
        <w:gridCol w:w="1629"/>
        <w:gridCol w:w="676"/>
        <w:gridCol w:w="934"/>
      </w:tblGrid>
      <w:tr w:rsidR="00F5274D" w:rsidTr="00F5274D">
        <w:trPr>
          <w:trHeight w:val="23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Реконструкция  I оч.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</w:t>
            </w:r>
          </w:p>
        </w:tc>
      </w:tr>
      <w:tr w:rsidR="00F5274D" w:rsidTr="00F527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оч.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Р.С.</w:t>
            </w:r>
          </w:p>
        </w:tc>
      </w:tr>
      <w:tr w:rsidR="00F5274D" w:rsidTr="00F5274D">
        <w:trPr>
          <w:trHeight w:val="30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ощиновский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главных улиц;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главных улиц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главных улиц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улично-дорожной сети, 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главных улиц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главных улиц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улиц в жилой застройке, второстепенных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74D" w:rsidRDefault="00F5274D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274D" w:rsidRDefault="00F5274D" w:rsidP="00F5274D">
      <w:pPr>
        <w:pStyle w:val="a6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Предложенная структура улично-дорожной сети максимально решает транспортные проблемы: обеспечивает необходимыми связями населенные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пункты, повышает плотность главных и основных улиц, обеспечивает удобные выходы на региональные автодороги.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</w:t>
      </w:r>
      <w:r w:rsidR="00ED590E">
        <w:rPr>
          <w:rFonts w:ascii="Times New Roman" w:hAnsi="Times New Roman"/>
          <w:color w:val="000000"/>
          <w:sz w:val="28"/>
          <w:szCs w:val="28"/>
          <w:highlight w:val="yellow"/>
        </w:rPr>
        <w:t>0,</w:t>
      </w:r>
      <w:r w:rsidR="00ED590E">
        <w:rPr>
          <w:rFonts w:ascii="Times New Roman" w:hAnsi="Times New Roman"/>
          <w:color w:val="000000"/>
          <w:sz w:val="28"/>
          <w:szCs w:val="28"/>
        </w:rPr>
        <w:t>45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чел. Расчетное количество автомобилей составит </w:t>
      </w:r>
      <w:r w:rsidR="00D837DF">
        <w:rPr>
          <w:rFonts w:ascii="Times New Roman" w:hAnsi="Times New Roman"/>
          <w:color w:val="000000"/>
          <w:sz w:val="28"/>
          <w:szCs w:val="28"/>
        </w:rPr>
        <w:t>90</w:t>
      </w:r>
      <w:r>
        <w:rPr>
          <w:rFonts w:ascii="Times New Roman" w:hAnsi="Times New Roman"/>
          <w:color w:val="000000"/>
          <w:sz w:val="28"/>
          <w:szCs w:val="28"/>
        </w:rPr>
        <w:t xml:space="preserve"> единиц.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F5274D" w:rsidRDefault="00F5274D" w:rsidP="00F5274D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п. 11.27, потребность в АЗС составляет: одна топливораздаточная колонка на 1200 легковых автомобилей;</w:t>
      </w:r>
    </w:p>
    <w:p w:rsidR="00F5274D" w:rsidRDefault="00F5274D" w:rsidP="00F5274D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п. 11.26, потребность в СТО составляет: один пост на 200 легковых автомобилей;</w:t>
      </w:r>
    </w:p>
    <w:p w:rsidR="00F5274D" w:rsidRDefault="00F5274D" w:rsidP="00F5274D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Исходя из общего количества легковых автомобилей, нормативных требований и наличия объектов дорожного сервиса, потребность в АЗС составляет: 1 топливораздаточная колонка, потребность в СТО - 1 пост. 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как в населенных пунктах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Лощиновского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дома в жилой застройке имеют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придворовые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Объекты, не затронутые реконструкцией, сохраняются.</w:t>
      </w:r>
    </w:p>
    <w:p w:rsidR="00F5274D" w:rsidRDefault="00F5274D" w:rsidP="00F5274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проектными решениями определен перечень планируемых для размещения объектов местного значения поселения: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Объекты местного значения</w:t>
      </w:r>
    </w:p>
    <w:p w:rsidR="00F5274D" w:rsidRDefault="00F5274D" w:rsidP="00F5274D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ремонт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некатегорийных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общей протяженностью </w:t>
      </w:r>
      <w:r w:rsidR="006E366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837DF">
        <w:rPr>
          <w:rFonts w:ascii="Times New Roman" w:hAnsi="Times New Roman" w:cs="Times New Roman"/>
          <w:color w:val="000000"/>
          <w:sz w:val="28"/>
          <w:szCs w:val="28"/>
        </w:rPr>
        <w:t>,971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</w:p>
    <w:p w:rsidR="00F5274D" w:rsidRDefault="00F5274D" w:rsidP="00F5274D">
      <w:pPr>
        <w:pStyle w:val="a6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Улично-дорожная сеть</w:t>
      </w:r>
    </w:p>
    <w:p w:rsidR="00F5274D" w:rsidRDefault="00F5274D" w:rsidP="00F5274D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ремонт гла</w:t>
      </w:r>
      <w:r w:rsidR="006E3665">
        <w:rPr>
          <w:rFonts w:ascii="Times New Roman" w:hAnsi="Times New Roman"/>
          <w:color w:val="000000"/>
          <w:sz w:val="28"/>
          <w:szCs w:val="28"/>
        </w:rPr>
        <w:t>вных улиц, общей протяженность 1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5274D" w:rsidRDefault="00F5274D" w:rsidP="00F5274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улиц в жилой застройке второстепенных, общей протяженностью </w:t>
      </w:r>
      <w:r w:rsidR="006E3665">
        <w:rPr>
          <w:color w:val="000000"/>
          <w:sz w:val="28"/>
          <w:szCs w:val="28"/>
        </w:rPr>
        <w:t>7,971</w:t>
      </w:r>
      <w:r>
        <w:rPr>
          <w:color w:val="000000"/>
          <w:sz w:val="28"/>
          <w:szCs w:val="28"/>
        </w:rPr>
        <w:t xml:space="preserve"> км; </w:t>
      </w:r>
    </w:p>
    <w:p w:rsidR="00F5274D" w:rsidRDefault="00F5274D" w:rsidP="00F5274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color w:val="000000"/>
          <w:sz w:val="28"/>
          <w:szCs w:val="28"/>
        </w:rPr>
      </w:pPr>
    </w:p>
    <w:p w:rsidR="00F5274D" w:rsidRDefault="00F5274D" w:rsidP="00F5274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Оценка объемов и источников </w:t>
      </w:r>
      <w:proofErr w:type="gramStart"/>
      <w:r>
        <w:rPr>
          <w:b/>
          <w:bCs/>
          <w:color w:val="000000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>
        <w:rPr>
          <w:b/>
          <w:bCs/>
          <w:color w:val="000000"/>
          <w:sz w:val="28"/>
          <w:szCs w:val="28"/>
        </w:rPr>
        <w:t>.</w:t>
      </w:r>
    </w:p>
    <w:p w:rsidR="00F5274D" w:rsidRDefault="00F5274D" w:rsidP="00F5274D">
      <w:pPr>
        <w:shd w:val="clear" w:color="auto" w:fill="FFFFFF"/>
        <w:spacing w:line="274" w:lineRule="exact"/>
        <w:ind w:right="-52" w:firstLine="709"/>
        <w:jc w:val="both"/>
        <w:rPr>
          <w:color w:val="000000"/>
          <w:spacing w:val="-1"/>
          <w:sz w:val="28"/>
          <w:szCs w:val="28"/>
        </w:rPr>
      </w:pPr>
    </w:p>
    <w:p w:rsidR="00F5274D" w:rsidRDefault="00F5274D" w:rsidP="00F5274D">
      <w:pPr>
        <w:shd w:val="clear" w:color="auto" w:fill="FFFFFF"/>
        <w:spacing w:line="274" w:lineRule="exact"/>
        <w:ind w:right="-52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Общий объём средств, необходимый на первоочередные мероприя</w:t>
      </w:r>
      <w:r>
        <w:rPr>
          <w:color w:val="000000"/>
          <w:sz w:val="28"/>
          <w:szCs w:val="28"/>
        </w:rPr>
        <w:t xml:space="preserve">тия по модернизации объектов улично-дорожной сети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2016 - 2034 годы, составляет </w:t>
      </w:r>
      <w:r w:rsidR="006E3665">
        <w:rPr>
          <w:color w:val="000000"/>
          <w:sz w:val="28"/>
          <w:szCs w:val="28"/>
          <w:highlight w:val="yellow"/>
        </w:rPr>
        <w:t>18</w:t>
      </w:r>
      <w:r>
        <w:rPr>
          <w:color w:val="000000"/>
          <w:sz w:val="28"/>
          <w:szCs w:val="28"/>
          <w:highlight w:val="yellow"/>
        </w:rPr>
        <w:t>0000</w:t>
      </w:r>
      <w:r>
        <w:rPr>
          <w:color w:val="000000"/>
          <w:sz w:val="28"/>
          <w:szCs w:val="28"/>
        </w:rPr>
        <w:t xml:space="preserve"> тыс. рублей. Из них наибольшая доля требуется на ремонт автомобильных дорог.</w:t>
      </w:r>
    </w:p>
    <w:p w:rsidR="00F5274D" w:rsidRDefault="00F5274D" w:rsidP="00F5274D">
      <w:pPr>
        <w:shd w:val="clear" w:color="auto" w:fill="FFFFFF"/>
        <w:spacing w:line="274" w:lineRule="exact"/>
        <w:ind w:right="-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улично-дорожной сети, а также их приоритетности потребности в </w:t>
      </w:r>
      <w:r>
        <w:rPr>
          <w:color w:val="000000"/>
          <w:sz w:val="28"/>
          <w:szCs w:val="28"/>
        </w:rPr>
        <w:lastRenderedPageBreak/>
        <w:t>финансовых вложениях распределены на 2016 – 2034 годы. Полученные результаты (в ценах 2016 года) приведены в таб.7.</w:t>
      </w:r>
    </w:p>
    <w:p w:rsidR="00F5274D" w:rsidRDefault="00F5274D" w:rsidP="00F5274D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8"/>
          <w:szCs w:val="28"/>
        </w:rPr>
      </w:pPr>
    </w:p>
    <w:p w:rsidR="00F5274D" w:rsidRDefault="00F5274D" w:rsidP="00F5274D">
      <w:pPr>
        <w:shd w:val="clear" w:color="auto" w:fill="FFFFFF"/>
        <w:spacing w:line="274" w:lineRule="exact"/>
        <w:ind w:firstLine="54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Таблица 6. Распределение объёма инвестиций на период реализации ПТР</w:t>
      </w:r>
    </w:p>
    <w:p w:rsidR="00F5274D" w:rsidRDefault="00F5274D" w:rsidP="00F5274D">
      <w:pPr>
        <w:shd w:val="clear" w:color="auto" w:fill="FFFFFF"/>
        <w:spacing w:line="274" w:lineRule="exact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Лощиновского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 сельского поселения</w:t>
      </w:r>
      <w:r>
        <w:rPr>
          <w:color w:val="000000"/>
          <w:sz w:val="28"/>
          <w:szCs w:val="28"/>
        </w:rPr>
        <w:t>, тыс. руб.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1511"/>
        <w:gridCol w:w="1702"/>
        <w:gridCol w:w="708"/>
        <w:gridCol w:w="567"/>
        <w:gridCol w:w="709"/>
        <w:gridCol w:w="709"/>
        <w:gridCol w:w="709"/>
        <w:gridCol w:w="851"/>
        <w:gridCol w:w="709"/>
        <w:gridCol w:w="993"/>
      </w:tblGrid>
      <w:tr w:rsidR="00F5274D" w:rsidTr="00F5274D">
        <w:trPr>
          <w:gridAfter w:val="7"/>
          <w:wAfter w:w="5245" w:type="dxa"/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7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5274D" w:rsidRDefault="00F5274D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color w:val="000000"/>
              </w:rPr>
            </w:pPr>
          </w:p>
        </w:tc>
      </w:tr>
      <w:tr w:rsidR="00F5274D" w:rsidTr="00F5274D">
        <w:trPr>
          <w:trHeight w:hRule="exact" w:val="88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rFonts w:eastAsia="Arial"/>
                <w:b/>
                <w:color w:val="000000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2021-2026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2027-2031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2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F5274D" w:rsidTr="00F5274D">
        <w:trPr>
          <w:trHeight w:hRule="exact" w:val="293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6E3665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70000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70000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16000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180000</w:t>
            </w:r>
          </w:p>
        </w:tc>
      </w:tr>
    </w:tbl>
    <w:p w:rsidR="00F5274D" w:rsidRDefault="00F5274D" w:rsidP="00F5274D">
      <w:pPr>
        <w:shd w:val="clear" w:color="auto" w:fill="FFFFFF"/>
        <w:ind w:right="-52" w:firstLine="540"/>
        <w:jc w:val="both"/>
        <w:rPr>
          <w:color w:val="000000"/>
          <w:sz w:val="28"/>
          <w:szCs w:val="28"/>
        </w:rPr>
      </w:pPr>
    </w:p>
    <w:p w:rsidR="00F5274D" w:rsidRDefault="00F5274D" w:rsidP="00F5274D">
      <w:pPr>
        <w:shd w:val="clear" w:color="auto" w:fill="FFFFFF"/>
        <w:ind w:right="-5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анализа </w:t>
      </w:r>
      <w:r>
        <w:rPr>
          <w:bCs/>
          <w:color w:val="000000"/>
          <w:sz w:val="28"/>
          <w:szCs w:val="28"/>
        </w:rPr>
        <w:t xml:space="preserve">состояния улично-дорожной сети </w:t>
      </w:r>
      <w:proofErr w:type="spellStart"/>
      <w:r>
        <w:rPr>
          <w:bCs/>
          <w:color w:val="000000"/>
          <w:sz w:val="28"/>
          <w:szCs w:val="28"/>
        </w:rPr>
        <w:t>Лощиновского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показано, что экономика поселения является малопривлекательной для частных инвестиций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Причинами тому служат </w:t>
      </w:r>
      <w:r>
        <w:rPr>
          <w:color w:val="000000"/>
          <w:spacing w:val="-1"/>
          <w:sz w:val="28"/>
          <w:szCs w:val="28"/>
        </w:rPr>
        <w:t xml:space="preserve">низкий уровень доходов населения, отсутствие роста объёмов производства, относительно </w:t>
      </w:r>
      <w:r>
        <w:rPr>
          <w:color w:val="000000"/>
          <w:sz w:val="28"/>
          <w:szCs w:val="28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объекты транспортной инфраструктуры поселения, осуществляют незначительные капитальные вложения. Поэтому в качестве основного источника инвестиций предлагается подразумевать поступления от вышестоящих бюджетов.</w:t>
      </w:r>
    </w:p>
    <w:p w:rsidR="00F5274D" w:rsidRDefault="00F5274D" w:rsidP="00F5274D">
      <w:pPr>
        <w:shd w:val="clear" w:color="auto" w:fill="FFFFFF"/>
        <w:ind w:right="-52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Оценочное распределение денежных средств на реализацию ПТР (в ценах 2016 го</w:t>
      </w:r>
      <w:r>
        <w:rPr>
          <w:color w:val="000000"/>
          <w:sz w:val="28"/>
          <w:szCs w:val="28"/>
        </w:rPr>
        <w:t>да) приведено в таб.</w:t>
      </w:r>
    </w:p>
    <w:p w:rsidR="00F5274D" w:rsidRDefault="00F5274D" w:rsidP="00F5274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5274D" w:rsidRDefault="00F5274D" w:rsidP="00F5274D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7. Источники привлечения денежных средств на реализацию ПКР </w:t>
      </w:r>
      <w:proofErr w:type="spellStart"/>
      <w:r>
        <w:rPr>
          <w:color w:val="000000"/>
          <w:spacing w:val="-1"/>
          <w:sz w:val="28"/>
          <w:szCs w:val="28"/>
        </w:rPr>
        <w:t>Лощиновского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 сельского поселения, тыс. руб.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417"/>
        <w:gridCol w:w="1134"/>
        <w:gridCol w:w="1418"/>
        <w:gridCol w:w="1985"/>
        <w:gridCol w:w="1700"/>
      </w:tblGrid>
      <w:tr w:rsidR="00F5274D" w:rsidTr="00F5274D">
        <w:trPr>
          <w:trHeight w:hRule="exact" w:val="18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149"/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Бюджеты всех уров</w:t>
            </w:r>
            <w:r>
              <w:rPr>
                <w:b/>
                <w:color w:val="000000"/>
                <w:spacing w:val="-2"/>
              </w:rPr>
              <w:softHyphen/>
            </w:r>
            <w:r>
              <w:rPr>
                <w:b/>
                <w:color w:val="000000"/>
                <w:spacing w:val="-4"/>
              </w:rPr>
              <w:t>ней и част</w:t>
            </w:r>
            <w:r>
              <w:rPr>
                <w:b/>
                <w:color w:val="000000"/>
                <w:spacing w:val="-4"/>
              </w:rPr>
              <w:softHyphen/>
            </w:r>
            <w:r>
              <w:rPr>
                <w:b/>
                <w:color w:val="000000"/>
                <w:spacing w:val="-2"/>
              </w:rPr>
              <w:t>ные инве</w:t>
            </w:r>
            <w:r>
              <w:rPr>
                <w:b/>
                <w:color w:val="000000"/>
                <w:spacing w:val="-2"/>
              </w:rPr>
              <w:softHyphen/>
            </w:r>
            <w:r>
              <w:rPr>
                <w:b/>
                <w:color w:val="000000"/>
              </w:rPr>
              <w:t>сторы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1"/>
              </w:rPr>
              <w:t xml:space="preserve">В </w:t>
            </w:r>
            <w:proofErr w:type="spellStart"/>
            <w:r>
              <w:rPr>
                <w:b/>
                <w:color w:val="000000"/>
                <w:spacing w:val="-1"/>
              </w:rPr>
              <w:t>т.ч</w:t>
            </w:r>
            <w:proofErr w:type="spellEnd"/>
            <w:r>
              <w:rPr>
                <w:b/>
                <w:color w:val="000000"/>
                <w:spacing w:val="-1"/>
              </w:rPr>
              <w:t xml:space="preserve">.  федеральный </w:t>
            </w:r>
            <w:r>
              <w:rPr>
                <w:b/>
                <w:color w:val="000000"/>
              </w:rPr>
              <w:t xml:space="preserve">бюджет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3"/>
              </w:rPr>
              <w:t xml:space="preserve">В </w:t>
            </w:r>
            <w:proofErr w:type="spellStart"/>
            <w:r>
              <w:rPr>
                <w:b/>
                <w:color w:val="000000"/>
                <w:spacing w:val="-3"/>
              </w:rPr>
              <w:t>т.ч</w:t>
            </w:r>
            <w:proofErr w:type="spellEnd"/>
            <w:r>
              <w:rPr>
                <w:b/>
                <w:color w:val="000000"/>
                <w:spacing w:val="-3"/>
              </w:rPr>
              <w:t xml:space="preserve">. </w:t>
            </w:r>
            <w:r>
              <w:rPr>
                <w:b/>
                <w:color w:val="000000"/>
              </w:rPr>
              <w:t>бюджет областной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  <w:proofErr w:type="spellStart"/>
            <w:r>
              <w:rPr>
                <w:b/>
                <w:color w:val="000000"/>
              </w:rPr>
              <w:t>т.ч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F5274D" w:rsidRDefault="00F5274D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бюджет</w:t>
            </w:r>
          </w:p>
          <w:p w:rsidR="00F5274D" w:rsidRDefault="00F5274D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2"/>
              </w:rPr>
            </w:pPr>
            <w:proofErr w:type="spellStart"/>
            <w:r>
              <w:rPr>
                <w:b/>
                <w:color w:val="000000"/>
                <w:spacing w:val="-2"/>
              </w:rPr>
              <w:t>Лощиновского</w:t>
            </w:r>
            <w:proofErr w:type="spellEnd"/>
            <w:r>
              <w:rPr>
                <w:b/>
                <w:color w:val="000000"/>
                <w:spacing w:val="-2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В </w:t>
            </w:r>
            <w:proofErr w:type="spellStart"/>
            <w:r>
              <w:rPr>
                <w:b/>
                <w:color w:val="000000"/>
                <w:spacing w:val="-1"/>
              </w:rPr>
              <w:t>т.ч</w:t>
            </w:r>
            <w:proofErr w:type="spellEnd"/>
            <w:r>
              <w:rPr>
                <w:b/>
                <w:color w:val="000000"/>
                <w:spacing w:val="-1"/>
              </w:rPr>
              <w:t>. вне</w:t>
            </w:r>
            <w:r>
              <w:rPr>
                <w:b/>
                <w:color w:val="000000"/>
                <w:spacing w:val="-1"/>
              </w:rPr>
              <w:softHyphen/>
            </w:r>
            <w:r>
              <w:rPr>
                <w:b/>
                <w:color w:val="000000"/>
                <w:spacing w:val="-3"/>
              </w:rPr>
              <w:t xml:space="preserve">бюджетные </w:t>
            </w:r>
            <w:r>
              <w:rPr>
                <w:b/>
                <w:color w:val="000000"/>
                <w:spacing w:val="-1"/>
              </w:rPr>
              <w:t>источники</w:t>
            </w:r>
          </w:p>
        </w:tc>
      </w:tr>
      <w:tr w:rsidR="00F5274D" w:rsidTr="00F5274D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274D" w:rsidRDefault="00F5274D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F5274D" w:rsidRDefault="00F5274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74D" w:rsidRDefault="00F5274D">
            <w:pPr>
              <w:shd w:val="clear" w:color="auto" w:fill="FFFFFF"/>
              <w:snapToGrid w:val="0"/>
              <w:ind w:left="-56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74D" w:rsidRDefault="00F5274D">
            <w:pPr>
              <w:shd w:val="clear" w:color="auto" w:fill="FFFFFF"/>
              <w:snapToGrid w:val="0"/>
              <w:ind w:right="5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20000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274D" w:rsidRDefault="00F5274D">
            <w:pPr>
              <w:shd w:val="clear" w:color="auto" w:fill="FFFFFF"/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0</w:t>
            </w:r>
          </w:p>
        </w:tc>
      </w:tr>
    </w:tbl>
    <w:p w:rsidR="00F5274D" w:rsidRDefault="00F5274D" w:rsidP="00F5274D">
      <w:pPr>
        <w:shd w:val="clear" w:color="auto" w:fill="FFFFFF"/>
        <w:ind w:right="-52" w:firstLine="708"/>
        <w:jc w:val="both"/>
        <w:rPr>
          <w:color w:val="000000"/>
        </w:rPr>
      </w:pPr>
    </w:p>
    <w:p w:rsidR="00F5274D" w:rsidRDefault="00F5274D" w:rsidP="00F5274D">
      <w:pPr>
        <w:shd w:val="clear" w:color="auto" w:fill="FFFFFF"/>
        <w:ind w:right="-5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внебюджетными источниками понимаются средства предприятий, внешних инвесторов и потребителей. Более конкретно распределение источников финансирования определяется при разработке инвестиционных проектов.</w:t>
      </w:r>
    </w:p>
    <w:p w:rsidR="00F5274D" w:rsidRDefault="00F5274D" w:rsidP="00F5274D">
      <w:pPr>
        <w:shd w:val="clear" w:color="auto" w:fill="FFFFFF"/>
        <w:spacing w:line="274" w:lineRule="exact"/>
        <w:ind w:left="67" w:right="-2" w:firstLine="64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Перспективы сельского поселения до 2034 года связаны с расширением производства в сельском хозяйстве, растениеводстве, животноводстве, личных подсобных хозяйст</w:t>
      </w:r>
      <w:r>
        <w:rPr>
          <w:color w:val="000000"/>
          <w:sz w:val="28"/>
          <w:szCs w:val="28"/>
        </w:rPr>
        <w:t>вах.</w:t>
      </w:r>
    </w:p>
    <w:p w:rsidR="00F5274D" w:rsidRDefault="00F5274D" w:rsidP="00F5274D">
      <w:pPr>
        <w:shd w:val="clear" w:color="auto" w:fill="FFFFFF"/>
        <w:spacing w:line="274" w:lineRule="exact"/>
        <w:ind w:left="72" w:right="-2" w:firstLine="6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Рассматривая интегральные показатели текущего уровня социально-</w:t>
      </w:r>
      <w:r>
        <w:rPr>
          <w:color w:val="000000"/>
          <w:spacing w:val="-1"/>
          <w:sz w:val="28"/>
          <w:szCs w:val="28"/>
        </w:rPr>
        <w:t xml:space="preserve">экономического развития </w:t>
      </w:r>
      <w:proofErr w:type="spellStart"/>
      <w:r>
        <w:rPr>
          <w:color w:val="000000"/>
          <w:spacing w:val="-1"/>
          <w:sz w:val="28"/>
          <w:szCs w:val="28"/>
        </w:rPr>
        <w:t>Лощиновского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отмечается следующее:</w:t>
      </w:r>
    </w:p>
    <w:p w:rsidR="00F5274D" w:rsidRDefault="00F5274D" w:rsidP="00F5274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обеспеченность низкая;</w:t>
      </w:r>
    </w:p>
    <w:p w:rsidR="00F5274D" w:rsidRDefault="00F5274D" w:rsidP="00F5274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транспортная доступность населенных пунктов поселения низкая;</w:t>
      </w:r>
    </w:p>
    <w:p w:rsidR="00F5274D" w:rsidRDefault="00F5274D" w:rsidP="00F5274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трудовых ресурсов позволяет обеспечить потребности населения и расширение производства;</w:t>
      </w:r>
    </w:p>
    <w:p w:rsidR="00F5274D" w:rsidRDefault="00F5274D" w:rsidP="00F5274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состояние жилищного фонда - в большей части приемлемое с </w:t>
      </w:r>
      <w:r>
        <w:rPr>
          <w:color w:val="000000"/>
          <w:sz w:val="28"/>
          <w:szCs w:val="28"/>
        </w:rPr>
        <w:lastRenderedPageBreak/>
        <w:t>достаточно высокой долей ветхого жилья;</w:t>
      </w:r>
    </w:p>
    <w:p w:rsidR="00F5274D" w:rsidRDefault="00F5274D" w:rsidP="00F5274D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autoSpaceDE w:val="0"/>
        <w:spacing w:line="274" w:lineRule="exact"/>
        <w:ind w:left="709" w:right="12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доходы населения на уровне </w:t>
      </w:r>
      <w:proofErr w:type="gramStart"/>
      <w:r>
        <w:rPr>
          <w:color w:val="000000"/>
          <w:spacing w:val="-1"/>
          <w:sz w:val="28"/>
          <w:szCs w:val="28"/>
        </w:rPr>
        <w:t>средних</w:t>
      </w:r>
      <w:proofErr w:type="gramEnd"/>
      <w:r>
        <w:rPr>
          <w:color w:val="000000"/>
          <w:spacing w:val="-1"/>
          <w:sz w:val="28"/>
          <w:szCs w:val="28"/>
        </w:rPr>
        <w:t xml:space="preserve"> по району.</w:t>
      </w:r>
    </w:p>
    <w:p w:rsidR="00F5274D" w:rsidRDefault="00F5274D" w:rsidP="00F5274D">
      <w:pPr>
        <w:pStyle w:val="a6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74D" w:rsidRDefault="00F5274D" w:rsidP="00F5274D">
      <w:pPr>
        <w:rPr>
          <w:color w:val="000000"/>
          <w:sz w:val="20"/>
          <w:szCs w:val="20"/>
        </w:rPr>
        <w:sectPr w:rsidR="00F5274D">
          <w:pgSz w:w="11906" w:h="16838"/>
          <w:pgMar w:top="1134" w:right="851" w:bottom="851" w:left="1701" w:header="709" w:footer="709" w:gutter="0"/>
          <w:cols w:space="720"/>
        </w:sectPr>
      </w:pPr>
    </w:p>
    <w:p w:rsidR="00F5274D" w:rsidRDefault="00F5274D" w:rsidP="00F5274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28"/>
          <w:szCs w:val="28"/>
        </w:rPr>
        <w:lastRenderedPageBreak/>
        <w:t>6. Оценка эффективности мероприятий развития социальной инфраструктуры</w:t>
      </w:r>
    </w:p>
    <w:p w:rsidR="00F5274D" w:rsidRDefault="00F5274D" w:rsidP="00F5274D">
      <w:pPr>
        <w:shd w:val="clear" w:color="auto" w:fill="FFFFFF"/>
        <w:jc w:val="center"/>
        <w:rPr>
          <w:b/>
          <w:bCs/>
          <w:color w:val="000000"/>
        </w:rPr>
      </w:pPr>
    </w:p>
    <w:p w:rsidR="00F5274D" w:rsidRDefault="00F5274D" w:rsidP="00F527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факторами, определяющими направления </w:t>
      </w:r>
      <w:proofErr w:type="gramStart"/>
      <w:r>
        <w:rPr>
          <w:sz w:val="28"/>
          <w:szCs w:val="28"/>
        </w:rPr>
        <w:t>разработки Программы комплексного развития системы транспортной инфраструктуры</w:t>
      </w:r>
      <w:proofErr w:type="gramEnd"/>
      <w:r>
        <w:rPr>
          <w:sz w:val="28"/>
          <w:szCs w:val="28"/>
        </w:rPr>
        <w:t xml:space="preserve"> на 2016 - 2034 годы, являются тенденции социально-экономического развития поселения, характеризующиеся увеличением численности населения. </w:t>
      </w:r>
    </w:p>
    <w:p w:rsidR="00F5274D" w:rsidRDefault="00F5274D" w:rsidP="00F527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F5274D" w:rsidRDefault="00F5274D" w:rsidP="00F527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стороны, позволит достичь целевых показателей транспортной инфраструктуры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 </w:t>
      </w:r>
    </w:p>
    <w:p w:rsidR="00F5274D" w:rsidRDefault="00F5274D" w:rsidP="00F5274D">
      <w:pPr>
        <w:shd w:val="clear" w:color="auto" w:fill="FFFFFF"/>
        <w:tabs>
          <w:tab w:val="left" w:pos="1080"/>
        </w:tabs>
        <w:jc w:val="center"/>
        <w:rPr>
          <w:b/>
          <w:bCs/>
          <w:color w:val="000000"/>
        </w:rPr>
      </w:pPr>
    </w:p>
    <w:p w:rsidR="00F5274D" w:rsidRDefault="00F5274D" w:rsidP="00F5274D">
      <w:pPr>
        <w:pStyle w:val="a7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Таблица 8 – </w:t>
      </w:r>
      <w:r>
        <w:rPr>
          <w:b w:val="0"/>
          <w:bCs/>
          <w:color w:val="000000"/>
          <w:sz w:val="28"/>
          <w:szCs w:val="28"/>
        </w:rPr>
        <w:t xml:space="preserve">Программа инвестиционных проектов улично – дорожной сети </w:t>
      </w:r>
      <w:proofErr w:type="spellStart"/>
      <w:r>
        <w:rPr>
          <w:b w:val="0"/>
          <w:bCs/>
          <w:color w:val="000000"/>
          <w:sz w:val="28"/>
          <w:szCs w:val="28"/>
        </w:rPr>
        <w:t>Лощиновского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pStyle w:val="a7"/>
        <w:jc w:val="center"/>
        <w:rPr>
          <w:bCs/>
          <w:color w:val="000000"/>
          <w:szCs w:val="24"/>
        </w:rPr>
      </w:pPr>
    </w:p>
    <w:tbl>
      <w:tblPr>
        <w:tblW w:w="15975" w:type="dxa"/>
        <w:tblInd w:w="-64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871"/>
        <w:gridCol w:w="1700"/>
        <w:gridCol w:w="707"/>
        <w:gridCol w:w="1187"/>
        <w:gridCol w:w="1191"/>
        <w:gridCol w:w="1070"/>
        <w:gridCol w:w="796"/>
        <w:gridCol w:w="611"/>
        <w:gridCol w:w="704"/>
        <w:gridCol w:w="605"/>
        <w:gridCol w:w="605"/>
        <w:gridCol w:w="605"/>
        <w:gridCol w:w="846"/>
        <w:gridCol w:w="507"/>
        <w:gridCol w:w="497"/>
        <w:gridCol w:w="1653"/>
      </w:tblGrid>
      <w:tr w:rsidR="00F5274D" w:rsidTr="00F5274D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реализации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сметная стоимость, </w:t>
            </w:r>
            <w:proofErr w:type="spellStart"/>
            <w:r>
              <w:rPr>
                <w:b/>
                <w:color w:val="000000"/>
              </w:rPr>
              <w:t>тыс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Единица измерения </w:t>
            </w:r>
            <w:r>
              <w:rPr>
                <w:b/>
                <w:i/>
                <w:iCs/>
                <w:color w:val="000000"/>
              </w:rPr>
              <w:t>(</w:t>
            </w:r>
            <w:proofErr w:type="gramStart"/>
            <w:r>
              <w:rPr>
                <w:b/>
                <w:i/>
                <w:iCs/>
                <w:color w:val="000000"/>
              </w:rPr>
              <w:t>км</w:t>
            </w:r>
            <w:proofErr w:type="gramEnd"/>
            <w:r>
              <w:rPr>
                <w:b/>
                <w:i/>
                <w:iCs/>
                <w:color w:val="000000"/>
              </w:rPr>
              <w:t>)</w:t>
            </w:r>
          </w:p>
        </w:tc>
        <w:tc>
          <w:tcPr>
            <w:tcW w:w="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Финансовые потребности, </w:t>
            </w:r>
            <w:proofErr w:type="spellStart"/>
            <w:r>
              <w:rPr>
                <w:b/>
                <w:i/>
                <w:iCs/>
                <w:color w:val="000000"/>
              </w:rPr>
              <w:t>тыс</w:t>
            </w:r>
            <w:proofErr w:type="gramStart"/>
            <w:r>
              <w:rPr>
                <w:b/>
                <w:i/>
                <w:iCs/>
                <w:color w:val="000000"/>
              </w:rPr>
              <w:t>.р</w:t>
            </w:r>
            <w:proofErr w:type="gramEnd"/>
            <w:r>
              <w:rPr>
                <w:b/>
                <w:i/>
                <w:iCs/>
                <w:color w:val="000000"/>
              </w:rPr>
              <w:t>уб</w:t>
            </w:r>
            <w:proofErr w:type="spellEnd"/>
            <w:r>
              <w:rPr>
                <w:b/>
                <w:i/>
                <w:iCs/>
                <w:color w:val="000000"/>
              </w:rPr>
              <w:t>.(без НДС)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</w:tr>
      <w:tr w:rsidR="00F5274D" w:rsidTr="00F5274D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начало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окончание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весь период 2016-2034 гг.</w:t>
            </w:r>
          </w:p>
        </w:tc>
        <w:tc>
          <w:tcPr>
            <w:tcW w:w="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годам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</w:tr>
      <w:tr w:rsidR="00F5274D" w:rsidTr="00F5274D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5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2021-2025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2026-2031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2034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rPr>
                <w:b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5274D" w:rsidTr="00F5274D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участков автомобильных дорог общего пользования местного значения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Повышение  качества уличн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01.2016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12.2034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180000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6E3665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8,971</w:t>
            </w:r>
            <w:bookmarkStart w:id="1" w:name="_GoBack"/>
            <w:bookmarkEnd w:id="1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180000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2000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5000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6000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10000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70000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70000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5274D" w:rsidRDefault="00F5274D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16000</w:t>
            </w:r>
          </w:p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74D" w:rsidRDefault="00F5274D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Лощиновского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F5274D" w:rsidRDefault="00F5274D" w:rsidP="00F5274D">
      <w:pPr>
        <w:rPr>
          <w:bCs/>
          <w:color w:val="000000"/>
          <w:sz w:val="28"/>
          <w:szCs w:val="28"/>
        </w:rPr>
        <w:sectPr w:rsidR="00F5274D">
          <w:pgSz w:w="16838" w:h="11906" w:orient="landscape"/>
          <w:pgMar w:top="993" w:right="1134" w:bottom="709" w:left="1134" w:header="709" w:footer="709" w:gutter="0"/>
          <w:cols w:space="720"/>
        </w:sectPr>
      </w:pPr>
    </w:p>
    <w:p w:rsidR="00F5274D" w:rsidRDefault="00F5274D" w:rsidP="00F5274D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7. 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proofErr w:type="spellStart"/>
      <w:r>
        <w:rPr>
          <w:b/>
          <w:color w:val="000000"/>
          <w:sz w:val="28"/>
          <w:szCs w:val="28"/>
        </w:rPr>
        <w:t>Лощиновского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shd w:val="clear" w:color="auto" w:fill="FFFFFF"/>
        <w:spacing w:line="240" w:lineRule="atLeast"/>
        <w:jc w:val="center"/>
        <w:rPr>
          <w:bCs/>
          <w:color w:val="000000"/>
          <w:sz w:val="28"/>
          <w:szCs w:val="28"/>
        </w:rPr>
      </w:pP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сельского поселения осуществляет 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F5274D" w:rsidRDefault="00F5274D" w:rsidP="00F52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F5274D" w:rsidRDefault="00F5274D" w:rsidP="00F52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программных мероприятий по срокам, содержанию, финансовым затратам и ресурсам;</w:t>
      </w:r>
    </w:p>
    <w:p w:rsidR="00F5274D" w:rsidRDefault="00F5274D" w:rsidP="00F527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разрабатывается сроком на 18 лет и подлежит корректировке ежегодно.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 и нормативно-правовыми актами </w:t>
      </w:r>
      <w:proofErr w:type="spellStart"/>
      <w:r>
        <w:rPr>
          <w:color w:val="000000"/>
          <w:sz w:val="28"/>
          <w:szCs w:val="28"/>
        </w:rPr>
        <w:t>Лощиновского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и корректировка Программы осуществляется на основании следующих нормативных документов.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Программы включает следующие этапы:</w:t>
      </w:r>
    </w:p>
    <w:p w:rsidR="00F5274D" w:rsidRDefault="00F5274D" w:rsidP="00F527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Периодический сбор информации о результатах проводимых преобразований в транспортном хозяйстве, а также информации о состоянии и развитии транспортной  инфраструктуры;</w:t>
      </w:r>
    </w:p>
    <w:p w:rsidR="00F5274D" w:rsidRDefault="00F5274D" w:rsidP="00F527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Верификация данных;</w:t>
      </w:r>
    </w:p>
    <w:p w:rsidR="00F5274D" w:rsidRDefault="00F5274D" w:rsidP="00F5274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Анализ данных о результатах проводимых преобразований транспортной  инфраструктуры.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F5274D" w:rsidRDefault="00F5274D" w:rsidP="00F5274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>
        <w:rPr>
          <w:color w:val="000000"/>
          <w:sz w:val="28"/>
          <w:szCs w:val="28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>
        <w:rPr>
          <w:color w:val="000000"/>
          <w:sz w:val="28"/>
          <w:szCs w:val="28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услуг.</w:t>
      </w: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1C633C4E"/>
    <w:multiLevelType w:val="hybridMultilevel"/>
    <w:tmpl w:val="71CC228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6E21E5"/>
    <w:multiLevelType w:val="hybridMultilevel"/>
    <w:tmpl w:val="9AF8A05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2CD3DDA"/>
    <w:multiLevelType w:val="hybridMultilevel"/>
    <w:tmpl w:val="4894C054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C0290E"/>
    <w:multiLevelType w:val="hybridMultilevel"/>
    <w:tmpl w:val="6172E1F8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4D"/>
    <w:rsid w:val="00093223"/>
    <w:rsid w:val="00180EFF"/>
    <w:rsid w:val="00206F05"/>
    <w:rsid w:val="006E3665"/>
    <w:rsid w:val="009C4639"/>
    <w:rsid w:val="00D311EA"/>
    <w:rsid w:val="00D77174"/>
    <w:rsid w:val="00D837DF"/>
    <w:rsid w:val="00DF0892"/>
    <w:rsid w:val="00ED590E"/>
    <w:rsid w:val="00F5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74D"/>
    <w:rPr>
      <w:color w:val="0000FF"/>
      <w:u w:val="single"/>
    </w:rPr>
  </w:style>
  <w:style w:type="paragraph" w:styleId="a4">
    <w:name w:val="Normal (Web)"/>
    <w:basedOn w:val="a"/>
    <w:semiHidden/>
    <w:unhideWhenUsed/>
    <w:rsid w:val="00F5274D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F5274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5274D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5274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a7">
    <w:name w:val="Таблица"/>
    <w:basedOn w:val="a"/>
    <w:rsid w:val="00F5274D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Default">
    <w:name w:val="Default"/>
    <w:rsid w:val="00F5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274D"/>
    <w:rPr>
      <w:color w:val="0000FF"/>
      <w:u w:val="single"/>
    </w:rPr>
  </w:style>
  <w:style w:type="paragraph" w:styleId="a4">
    <w:name w:val="Normal (Web)"/>
    <w:basedOn w:val="a"/>
    <w:semiHidden/>
    <w:unhideWhenUsed/>
    <w:rsid w:val="00F5274D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F5274D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5274D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5274D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a7">
    <w:name w:val="Таблица"/>
    <w:basedOn w:val="a"/>
    <w:rsid w:val="00F5274D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Default">
    <w:name w:val="Default"/>
    <w:rsid w:val="00F52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2016-09-05T08:23:00Z</dcterms:created>
  <dcterms:modified xsi:type="dcterms:W3CDTF">2016-09-05T11:44:00Z</dcterms:modified>
</cp:coreProperties>
</file>